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0" w:after="200"/>
      </w:pPr>
      <w:r>
        <w:rPr>
          <w:rFonts w:ascii="Arial" w:hAnsi="Arial" w:cs="Arial"/>
          <w:b/>
          <w:sz w:val="21"/>
          <w:szCs w:val="21"/>
        </w:rPr>
        <w:t xml:space="preserve">Objet : restitution de votre dépôt de garantie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Madame, Monsieur,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Vous avez remis les clés du logement situé ............................................................ le ...... / ...... / ............. Voici le décompte de votre dépôt de garantie :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3012"/>
      </w:tblGrid>
      <w:tr>
        <w:tc>
          <w:tcPr>
            <w:tcW w:w="6400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3012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Dépôt de garantie versé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Retenue : ..............................................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–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Retenue : ..............................................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–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Retenue : ..............................................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–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Retenue : ..............................................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–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Provision gardée (immeuble collectif, 20 % au plus)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–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Majoration pour retard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+ 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 restitué (ou reste dû par vous)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Chaque retenue est justifiée par la comparaison des états des lieux d’entrée et de sortie, et par les devis ou factures joints.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La provision éventuelle sera régularisée, et son solde vous sera rendu, dans le mois qui suit l’approbation définitive des comptes de l’immeuble.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Cette somme vous est versée le ...... / ...... / ............ par .....................</w:t>
      </w:r>
    </w:p>
    <w:p>
      <w:pPr>
        <w:spacing w:before="80" w:after="120" w:line="400" w:lineRule="auto"/>
      </w:pPr>
      <w:r>
        <w:rPr>
          <w:rFonts w:ascii="Arial" w:hAnsi="Arial" w:cs="Arial"/>
          <w:sz w:val="21"/>
          <w:szCs w:val="21"/>
        </w:rPr>
        <w:t xml:space="preserve">Veuillez agréer, Madame, Monsieur, l’expression de nos salutations distinguées.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Restitution prévue par la loi n° 89-462 du 6 juillet 1989, article 22 : dans un délai d’un mois à compter de la remise des clés si l’état des lieux de sortie est conforme à celui d’entrée, de deux mois dans le cas contraire, déduction faite des sommes dues et justifiées. En cas de retard, la somme due est majorée de 10 % du loyer mensuel hors charges par mois de retard commencé.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Restitution du dépôt de garantie</dc:title>
  <dc:language>fr-FR</dc:language>
</cp:coreProperties>
</file>