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412" w:type="dxa"/>
        <w:tblBorders>
          <w:top w:val="nil" w:sz="4" w:space="0" w:color="8C8C8C"/>
          <w:left w:val="nil" w:sz="4" w:space="0" w:color="8C8C8C"/>
          <w:bottom w:val="nil" w:sz="4" w:space="0" w:color="8C8C8C"/>
          <w:right w:val="nil" w:sz="4" w:space="0" w:color="8C8C8C"/>
          <w:insideH w:val="nil" w:sz="4" w:space="0" w:color="8C8C8C"/>
          <w:insideV w:val="nil" w:sz="4" w:space="0" w:color="8C8C8C"/>
        </w:tblBorders>
        <w:tblLayout w:type="fixed"/>
        <w:tblCellMar>
          <w:left w:w="90" w:type="dxa"/>
          <w:right w:w="90" w:type="dxa"/>
        </w:tblCellMar>
      </w:tblPr>
      <w:tblGrid>
        <w:gridCol w:w="4894"/>
        <w:gridCol w:w="4518"/>
      </w:tblGrid>
      <w:tr>
        <w:tc>
          <w:tcPr>
            <w:tcW w:w="489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Le bailleur :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..........................................</w:t>
            </w:r>
          </w:p>
        </w:tc>
        <w:tc>
          <w:tcPr>
            <w:tcW w:w="4518" w:type="dxa"/>
          </w:tcPr>
          <w:p>
            <w:pPr>
              <w:spacing w:before="0" w:after="360"/>
            </w:pPr>
          </w:p>
          <w:p>
            <w:pPr>
              <w:spacing w:before="0" w:after="0"/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Le locataire :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  <w:p>
            <w:pPr>
              <w:spacing w:before="0" w:after="0"/>
            </w:pPr>
            <w:r>
              <w:rPr>
                <w:rFonts w:ascii="Arial" w:hAnsi="Arial" w:cs="Arial"/>
                <w:sz w:val="21"/>
                <w:szCs w:val="21"/>
              </w:rPr>
              <w:t xml:space="preserve">........................................</w:t>
            </w:r>
          </w:p>
        </w:tc>
      </w:tr>
    </w:tbl>
    <w:p>
      <w:pPr>
        <w:spacing w:before="0" w:after="120"/>
      </w:pPr>
    </w:p>
    <w:p>
      <w:pPr>
        <w:spacing w:before="0" w:after="240"/>
        <w:jc w:val="right"/>
      </w:pPr>
      <w:r>
        <w:rPr>
          <w:rFonts w:ascii="Arial" w:hAnsi="Arial" w:cs="Arial"/>
          <w:sz w:val="21"/>
          <w:szCs w:val="21"/>
        </w:rPr>
        <w:t xml:space="preserve">À ........................, le ..........................</w:t>
      </w:r>
    </w:p>
    <w:p>
      <w:pPr>
        <w:spacing w:before="120" w:after="60"/>
        <w:jc w:val="center"/>
      </w:pPr>
      <w:r>
        <w:rPr>
          <w:rFonts w:ascii="Arial" w:hAnsi="Arial" w:cs="Arial"/>
          <w:b/>
          <w:sz w:val="34"/>
          <w:szCs w:val="34"/>
        </w:rPr>
        <w:t xml:space="preserve">Quittance de loyer</w:t>
      </w:r>
    </w:p>
    <w:p>
      <w:pPr>
        <w:spacing w:before="0" w:after="240"/>
        <w:jc w:val="center"/>
      </w:pPr>
      <w:r>
        <w:rPr>
          <w:rFonts w:ascii="Arial" w:hAnsi="Arial" w:cs="Arial"/>
          <w:sz w:val="23"/>
          <w:szCs w:val="23"/>
        </w:rPr>
        <w:t xml:space="preserve">Période du ...... / ...... / ............ au ...... / ...... / ............</w:t>
      </w:r>
    </w:p>
    <w:p>
      <w:pPr>
        <w:spacing w:before="0" w:after="120" w:line="400" w:lineRule="auto"/>
      </w:pPr>
      <w:r>
        <w:rPr>
          <w:rFonts w:ascii="Arial" w:hAnsi="Arial" w:cs="Arial"/>
          <w:sz w:val="21"/>
          <w:szCs w:val="21"/>
        </w:rPr>
        <w:t xml:space="preserve">Je soussigné(e) ........................................, bailleur du logement situé ............................................................, déclare avoir reçu de ........................................ la somme de ................, le ...... / ...... / ............, en paiement du loyer et des charges de la période du ...... / ...... / ............ au ...... / ...... / ............, et lui en donne quittance, sous réserve d’encaissement.</w:t>
      </w:r>
    </w:p>
    <w:tbl>
      <w:tblPr>
        <w:tblW w:w="9412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left w:w="90" w:type="dxa"/>
          <w:right w:w="90" w:type="dxa"/>
        </w:tblCellMar>
      </w:tblPr>
      <w:tblGrid>
        <w:gridCol w:w="6400"/>
        <w:gridCol w:w="3012"/>
      </w:tblGrid>
      <w:tr>
        <w:tc>
          <w:tcPr>
            <w:tcW w:w="6400" w:type="dxa"/>
            <w:shd w:val="clear" w:color="auto" w:fill="EDEDED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Détail</w:t>
            </w:r>
          </w:p>
        </w:tc>
        <w:tc>
          <w:tcPr>
            <w:tcW w:w="3012" w:type="dxa"/>
            <w:shd w:val="clear" w:color="auto" w:fill="EDEDED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Montant</w:t>
            </w: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Loyer hors charges</w:t>
            </w: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 xml:space="preserve">................</w:t>
            </w: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sz w:val="20"/>
                <w:szCs w:val="20"/>
              </w:rPr>
              <w:t xml:space="preserve">Charges (provision ou forfait)</w:t>
            </w: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sz w:val="20"/>
                <w:szCs w:val="20"/>
              </w:rPr>
              <w:t xml:space="preserve">................</w:t>
            </w: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Total de la période</w:t>
            </w: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................</w:t>
            </w:r>
          </w:p>
        </w:tc>
      </w:tr>
      <w:tr>
        <w:tc>
          <w:tcPr>
            <w:tcW w:w="6400" w:type="dxa"/>
          </w:tcPr>
          <w:p>
            <w:pPr>
              <w:spacing w:before="40" w:after="40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Montant reçu</w:t>
            </w:r>
          </w:p>
        </w:tc>
        <w:tc>
          <w:tcPr>
            <w:tcW w:w="3012" w:type="dxa"/>
          </w:tcPr>
          <w:p>
            <w:pPr>
              <w:spacing w:before="40" w:after="40"/>
              <w:jc w:val="right"/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................</w:t>
            </w:r>
          </w:p>
        </w:tc>
      </w:tr>
    </w:tbl>
    <w:p>
      <w:pPr>
        <w:spacing w:before="0" w:after="60"/>
      </w:pPr>
    </w:p>
    <w:p>
      <w:pPr>
        <w:spacing w:before="0" w:after="120"/>
      </w:pPr>
    </w:p>
    <w:p>
      <w:pPr>
        <w:spacing w:before="0" w:after="40"/>
        <w:ind w:left="5200"/>
      </w:pPr>
      <w:r>
        <w:rPr>
          <w:rFonts w:ascii="Arial" w:hAnsi="Arial" w:cs="Arial"/>
          <w:b/>
          <w:sz w:val="21"/>
          <w:szCs w:val="21"/>
        </w:rPr>
        <w:t xml:space="preserve">Le bailleur</w:t>
      </w:r>
    </w:p>
    <w:p>
      <w:pPr>
        <w:spacing w:before="0" w:after="1100"/>
        <w:ind w:left="5200"/>
      </w:pPr>
      <w:r>
        <w:rPr>
          <w:rFonts w:ascii="Arial" w:hAnsi="Arial" w:cs="Arial"/>
          <w:color w:val="555555"/>
          <w:sz w:val="18"/>
          <w:szCs w:val="18"/>
        </w:rPr>
        <w:t xml:space="preserve">Signature</w:t>
      </w:r>
    </w:p>
    <w:p>
      <w:pPr>
        <w:pBdr>
          <w:top w:val="single" w:sz="4" w:space="6" w:color="999999"/>
        </w:pBdr>
        <w:spacing w:before="120" w:after="60"/>
      </w:pPr>
      <w:r>
        <w:rPr>
          <w:rFonts w:ascii="Arial" w:hAnsi="Arial" w:cs="Arial"/>
          <w:color w:val="555555"/>
          <w:sz w:val="17"/>
          <w:szCs w:val="17"/>
        </w:rPr>
        <w:t xml:space="preserve">Le paiement de la présente n’emporte pas présomption de paiement des termes antérieurs. Cette quittance annule tout reçu donné pour acompte sur la même période. Quittance remise gratuitement (loi n° 89-462 du 6 juillet 1989, article 21).</w:t>
      </w:r>
    </w:p>
    <w:sectPr>
      <w:pgSz w:w="11906" w:h="16838"/>
      <w:pgMar w:top="1134" w:right="1247" w:bottom="1134" w:left="1247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Quittance de loyer</dc:title>
  <dc:language>fr-FR</dc:language>
</cp:coreProperties>
</file>