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412" w:type="dxa"/>
        <w:tblBorders>
          <w:top w:val="nil" w:sz="4" w:space="0" w:color="8C8C8C"/>
          <w:left w:val="nil" w:sz="4" w:space="0" w:color="8C8C8C"/>
          <w:bottom w:val="nil" w:sz="4" w:space="0" w:color="8C8C8C"/>
          <w:right w:val="nil" w:sz="4" w:space="0" w:color="8C8C8C"/>
          <w:insideH w:val="nil" w:sz="4" w:space="0" w:color="8C8C8C"/>
          <w:insideV w:val="nil" w:sz="4" w:space="0" w:color="8C8C8C"/>
        </w:tblBorders>
        <w:tblLayout w:type="fixed"/>
        <w:tblCellMar>
          <w:left w:w="90" w:type="dxa"/>
          <w:right w:w="90" w:type="dxa"/>
        </w:tblCellMar>
      </w:tblPr>
      <w:tblGrid>
        <w:gridCol w:w="4894"/>
        <w:gridCol w:w="4518"/>
      </w:tblGrid>
      <w:tr>
        <w:tc>
          <w:tcPr>
            <w:tcW w:w="489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Le bailleur :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</w:tc>
        <w:tc>
          <w:tcPr>
            <w:tcW w:w="4518" w:type="dxa"/>
          </w:tcPr>
          <w:p>
            <w:pPr>
              <w:spacing w:before="0" w:after="360"/>
            </w:pP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Le locataire :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</w:tc>
      </w:tr>
    </w:tbl>
    <w:p>
      <w:pPr>
        <w:spacing w:before="0" w:after="120"/>
      </w:pPr>
    </w:p>
    <w:p>
      <w:pPr>
        <w:spacing w:before="0" w:after="240"/>
        <w:jc w:val="right"/>
      </w:pPr>
      <w:r>
        <w:rPr>
          <w:rFonts w:ascii="Arial" w:hAnsi="Arial" w:cs="Arial"/>
          <w:sz w:val="21"/>
          <w:szCs w:val="21"/>
        </w:rPr>
        <w:t xml:space="preserve">À ........................, le ..........................</w:t>
      </w:r>
    </w:p>
    <w:p>
      <w:pPr>
        <w:spacing w:before="120" w:after="60"/>
        <w:jc w:val="center"/>
      </w:pPr>
      <w:r>
        <w:rPr>
          <w:rFonts w:ascii="Arial" w:hAnsi="Arial" w:cs="Arial"/>
          <w:b/>
          <w:sz w:val="34"/>
          <w:szCs w:val="34"/>
        </w:rPr>
        <w:t xml:space="preserve">Avis d’échéance</w:t>
      </w:r>
    </w:p>
    <w:p>
      <w:pPr>
        <w:spacing w:before="0" w:after="240"/>
        <w:jc w:val="center"/>
      </w:pPr>
      <w:r>
        <w:rPr>
          <w:rFonts w:ascii="Arial" w:hAnsi="Arial" w:cs="Arial"/>
          <w:sz w:val="23"/>
          <w:szCs w:val="23"/>
        </w:rPr>
        <w:t xml:space="preserve">Période du ...... / ...... / ............ au ...... / ...... / ............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Madame, Monsieur,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Voici le montant à régler pour la période du ...... / ...... / ............ au ...... / ...... / ............, pour le logement situé .............................................................</w:t>
      </w:r>
    </w:p>
    <w:tbl>
      <w:tblPr>
        <w:tblW w:w="941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left w:w="90" w:type="dxa"/>
          <w:right w:w="90" w:type="dxa"/>
        </w:tblCellMar>
      </w:tblPr>
      <w:tblGrid>
        <w:gridCol w:w="6400"/>
        <w:gridCol w:w="3012"/>
      </w:tblGrid>
      <w:tr>
        <w:tc>
          <w:tcPr>
            <w:tcW w:w="6400" w:type="dxa"/>
            <w:shd w:val="clear" w:color="auto" w:fill="EDEDED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Détail</w:t>
            </w:r>
          </w:p>
        </w:tc>
        <w:tc>
          <w:tcPr>
            <w:tcW w:w="3012" w:type="dxa"/>
            <w:shd w:val="clear" w:color="auto" w:fill="EDEDED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Montant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Loyer hors charges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................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Charges (provision ou forfait)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................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Total à payer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................</w:t>
            </w:r>
          </w:p>
        </w:tc>
      </w:tr>
    </w:tbl>
    <w:p>
      <w:pPr>
        <w:spacing w:before="0" w:after="60"/>
      </w:pPr>
    </w:p>
    <w:p>
      <w:pPr>
        <w:spacing w:before="0" w:after="120" w:line="400" w:lineRule="auto"/>
      </w:pPr>
      <w:r>
        <w:rPr>
          <w:rFonts w:ascii="Arial" w:hAnsi="Arial" w:cs="Arial"/>
          <w:b/>
          <w:sz w:val="21"/>
          <w:szCs w:val="21"/>
        </w:rPr>
        <w:t xml:space="preserve">Montant à payer au plus tard le ...... / ...... / ............ : .................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Modalités de paiement : ......................................................................</w:t>
      </w:r>
    </w:p>
    <w:p>
      <w:pPr>
        <w:spacing w:before="0" w:after="120"/>
      </w:pPr>
    </w:p>
    <w:p>
      <w:pPr>
        <w:spacing w:before="0" w:after="40"/>
        <w:ind w:left="5200"/>
      </w:pPr>
      <w:r>
        <w:rPr>
          <w:rFonts w:ascii="Arial" w:hAnsi="Arial" w:cs="Arial"/>
          <w:b/>
          <w:sz w:val="21"/>
          <w:szCs w:val="21"/>
        </w:rPr>
        <w:t xml:space="preserve">Le bailleur</w:t>
      </w:r>
    </w:p>
    <w:p>
      <w:pPr>
        <w:spacing w:before="0" w:after="1100"/>
        <w:ind w:left="5200"/>
      </w:pPr>
      <w:r>
        <w:rPr>
          <w:rFonts w:ascii="Arial" w:hAnsi="Arial" w:cs="Arial"/>
          <w:color w:val="555555"/>
          <w:sz w:val="18"/>
          <w:szCs w:val="18"/>
        </w:rPr>
        <w:t xml:space="preserve">Signature</w:t>
      </w:r>
    </w:p>
    <w:p>
      <w:pPr>
        <w:pBdr>
          <w:top w:val="single" w:sz="4" w:space="6" w:color="999999"/>
        </w:pBdr>
        <w:spacing w:before="120" w:after="60"/>
      </w:pPr>
      <w:r>
        <w:rPr>
          <w:rFonts w:ascii="Arial" w:hAnsi="Arial" w:cs="Arial"/>
          <w:color w:val="555555"/>
          <w:sz w:val="17"/>
          <w:szCs w:val="17"/>
        </w:rPr>
        <w:t xml:space="preserve">Cet avis ne vaut pas quittance. Il est remis sans frais (loi n° 89-462 du 6 juillet 1989, article 21). Nos coordonnées bancaires ne changent jamais par simple e-mail : en cas de doute, appelez-nous avant tout virement.</w:t>
      </w:r>
    </w:p>
    <w:sectPr>
      <w:pgSz w:w="11906" w:h="16838"/>
      <w:pgMar w:top="1134" w:right="1247" w:bottom="1134" w:left="1247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Avis d’échéance</dc:title>
  <dc:language>fr-FR</dc:language>
</cp:coreProperties>
</file>